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93B4" w14:textId="77777777" w:rsidR="00AB72E3" w:rsidRDefault="00AB72E3" w:rsidP="00AB72E3">
      <w:pPr>
        <w:jc w:val="center"/>
        <w:rPr>
          <w:b/>
          <w:bCs/>
        </w:rPr>
      </w:pPr>
      <w:r>
        <w:rPr>
          <w:b/>
          <w:bCs/>
        </w:rPr>
        <w:t xml:space="preserve">MODEL RESOLUTION ESTABLISHING A </w:t>
      </w:r>
      <w:r w:rsidR="00F727FB">
        <w:rPr>
          <w:b/>
          <w:bCs/>
        </w:rPr>
        <w:t xml:space="preserve">COUNTY </w:t>
      </w:r>
      <w:r>
        <w:rPr>
          <w:b/>
          <w:bCs/>
        </w:rPr>
        <w:t xml:space="preserve">CHARITABLE FUND </w:t>
      </w:r>
    </w:p>
    <w:p w14:paraId="2CFE240D" w14:textId="77777777" w:rsidR="00584842" w:rsidRPr="00AB72E3" w:rsidRDefault="00AB72E3" w:rsidP="00AB72E3">
      <w:pPr>
        <w:jc w:val="center"/>
        <w:rPr>
          <w:b/>
          <w:bCs/>
        </w:rPr>
      </w:pPr>
      <w:r>
        <w:rPr>
          <w:b/>
          <w:bCs/>
        </w:rPr>
        <w:t>PURSUANT TO P.L. 2018, c.11</w:t>
      </w:r>
    </w:p>
    <w:p w14:paraId="2CB9E163" w14:textId="77777777" w:rsidR="00584842" w:rsidRDefault="00584842" w:rsidP="00584842">
      <w:pPr>
        <w:jc w:val="center"/>
        <w:rPr>
          <w:sz w:val="23"/>
          <w:szCs w:val="16"/>
          <w:u w:val="single"/>
        </w:rPr>
      </w:pPr>
    </w:p>
    <w:p w14:paraId="7208648F" w14:textId="77777777" w:rsidR="00584842" w:rsidRDefault="00584842" w:rsidP="00584842">
      <w:pPr>
        <w:jc w:val="center"/>
        <w:rPr>
          <w:sz w:val="23"/>
          <w:szCs w:val="16"/>
        </w:rPr>
      </w:pPr>
      <w:r>
        <w:rPr>
          <w:sz w:val="23"/>
          <w:szCs w:val="16"/>
          <w:u w:val="single"/>
        </w:rPr>
        <w:t>FORM OF RESOLUTION</w:t>
      </w:r>
    </w:p>
    <w:p w14:paraId="4706BABC" w14:textId="77777777" w:rsidR="00584842" w:rsidRPr="004A4219" w:rsidRDefault="00584842" w:rsidP="00584842">
      <w:pPr>
        <w:pStyle w:val="Style1"/>
        <w:adjustRightInd/>
        <w:rPr>
          <w:sz w:val="28"/>
          <w:szCs w:val="16"/>
        </w:rPr>
      </w:pPr>
    </w:p>
    <w:p w14:paraId="683690A4" w14:textId="77777777"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bookmarkStart w:id="0" w:name="_Hlk518569015"/>
      <w:proofErr w:type="gramStart"/>
      <w:r w:rsidRPr="008341FD">
        <w:rPr>
          <w:b/>
          <w:sz w:val="24"/>
        </w:rPr>
        <w:t>WHEREAS,</w:t>
      </w:r>
      <w:proofErr w:type="gramEnd"/>
      <w:r>
        <w:rPr>
          <w:sz w:val="24"/>
        </w:rPr>
        <w:t xml:space="preserve"> P.L. 2018, c.11 permits municipalities, counties, and school districts to create one or more charitable funds for specified public purposes to which individuals and entities can contribute; and</w:t>
      </w:r>
    </w:p>
    <w:p w14:paraId="1057D553" w14:textId="77777777" w:rsidR="00537699" w:rsidRPr="0003404E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proofErr w:type="gramStart"/>
      <w:r w:rsidRPr="008341FD">
        <w:rPr>
          <w:b/>
          <w:sz w:val="24"/>
        </w:rPr>
        <w:t>WHEREAS,</w:t>
      </w:r>
      <w:proofErr w:type="gramEnd"/>
      <w:r>
        <w:rPr>
          <w:sz w:val="24"/>
        </w:rPr>
        <w:t xml:space="preserve"> a charitable fund may be created for one or more of the specified public purposes set forth in N.J.A.C. 5:30-18.2; and</w:t>
      </w:r>
    </w:p>
    <w:p w14:paraId="149F7A4A" w14:textId="77777777"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proofErr w:type="gramStart"/>
      <w:r w:rsidRPr="008341FD">
        <w:rPr>
          <w:b/>
          <w:sz w:val="24"/>
        </w:rPr>
        <w:t>WHEREAS,</w:t>
      </w:r>
      <w:proofErr w:type="gramEnd"/>
      <w:r>
        <w:rPr>
          <w:sz w:val="24"/>
        </w:rPr>
        <w:t xml:space="preserve"> ninety percent (90%) of any contribution to a charitable fund may be credited against a donor’s annual property tax obligation</w:t>
      </w:r>
      <w:r w:rsidR="006C1ED2">
        <w:rPr>
          <w:sz w:val="24"/>
        </w:rPr>
        <w:t>, unless the donor elects that fifteen percent (15%) be credited against their annual property tax obligation</w:t>
      </w:r>
      <w:r>
        <w:rPr>
          <w:sz w:val="24"/>
        </w:rPr>
        <w:t>; and</w:t>
      </w:r>
    </w:p>
    <w:p w14:paraId="45233802" w14:textId="77777777" w:rsidR="00537699" w:rsidRPr="0068724D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proofErr w:type="gramStart"/>
      <w:r>
        <w:rPr>
          <w:b/>
          <w:sz w:val="24"/>
        </w:rPr>
        <w:t>WHEREAS,</w:t>
      </w:r>
      <w:proofErr w:type="gramEnd"/>
      <w:r>
        <w:rPr>
          <w:sz w:val="24"/>
        </w:rPr>
        <w:t xml:space="preserve"> a local unit shall, pursuant to N.J.A.C. 5:30-18.3, annually establish a cap on the amount of donations that are creditable toward a charitable fund; </w:t>
      </w:r>
    </w:p>
    <w:p w14:paraId="7328775F" w14:textId="77777777"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proofErr w:type="gramStart"/>
      <w:r>
        <w:rPr>
          <w:b/>
          <w:sz w:val="24"/>
        </w:rPr>
        <w:t>WHEREAS,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a local unit shall annually establish for each charitable fund an Annual Property Tax Credit Cap for a charitable fund pursuant to N.J.A.C. 5:30-18.3, which limits the total dollar amount of credits that can be applied toward annual property tax bills; and</w:t>
      </w:r>
    </w:p>
    <w:p w14:paraId="72785EC3" w14:textId="77777777" w:rsidR="00537699" w:rsidRPr="00006AB1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proofErr w:type="gramStart"/>
      <w:r w:rsidRPr="000B5EDC">
        <w:rPr>
          <w:b/>
          <w:sz w:val="24"/>
        </w:rPr>
        <w:t>WHEREAS</w:t>
      </w:r>
      <w:r>
        <w:rPr>
          <w:sz w:val="24"/>
        </w:rPr>
        <w:t>,</w:t>
      </w:r>
      <w:proofErr w:type="gramEnd"/>
      <w:r>
        <w:rPr>
          <w:sz w:val="24"/>
        </w:rPr>
        <w:t xml:space="preserve"> a local unit shall establish for each charitable fund an individual credit-eligible donation cap pursuant to N.J.A.C. 5:30-18.4 that establishes the maximum percentage or dollar amount of a property tax bill that can be credited; and</w:t>
      </w:r>
    </w:p>
    <w:p w14:paraId="0ED8445F" w14:textId="77777777"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proofErr w:type="gramStart"/>
      <w:r w:rsidRPr="008341FD">
        <w:rPr>
          <w:b/>
          <w:sz w:val="24"/>
        </w:rPr>
        <w:t>WHEREAS,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the remaining charitable donation balance that is not creditable against a donor’s property tax obligation shall be utilized for the specific purpose or purposes of the fund and reasonable administrative costs; and</w:t>
      </w:r>
    </w:p>
    <w:p w14:paraId="19C3A8C9" w14:textId="77777777"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r w:rsidRPr="005A12D8">
        <w:rPr>
          <w:b/>
          <w:sz w:val="24"/>
        </w:rPr>
        <w:t>WHER</w:t>
      </w:r>
      <w:r>
        <w:rPr>
          <w:b/>
          <w:sz w:val="24"/>
        </w:rPr>
        <w:t>EAS,</w:t>
      </w:r>
      <w:r>
        <w:rPr>
          <w:sz w:val="24"/>
        </w:rPr>
        <w:t xml:space="preserve"> a separate spillover fund may be established which may be used for purposes supported by the levy that are</w:t>
      </w:r>
      <w:r w:rsidRPr="005A12D8">
        <w:rPr>
          <w:sz w:val="24"/>
        </w:rPr>
        <w:t xml:space="preserve"> authorized under subsection (e) of N.J.S.A. 54:4-66.7</w:t>
      </w:r>
      <w:r>
        <w:rPr>
          <w:sz w:val="24"/>
        </w:rPr>
        <w:t xml:space="preserve">, including but not limited to payment of debt service, funding of capital reserves in order </w:t>
      </w:r>
      <w:r w:rsidRPr="00316C1B">
        <w:rPr>
          <w:sz w:val="24"/>
        </w:rPr>
        <w:t>to capture donations that otherwise would be credited but exceed the annual property tax credit cap and/or the individua</w:t>
      </w:r>
      <w:r>
        <w:rPr>
          <w:sz w:val="24"/>
        </w:rPr>
        <w:t xml:space="preserve">l credit-eligible donation cap; and </w:t>
      </w:r>
    </w:p>
    <w:p w14:paraId="022EEA4F" w14:textId="77777777" w:rsidR="00537699" w:rsidRDefault="00537699" w:rsidP="00537699">
      <w:pPr>
        <w:pStyle w:val="BodyTextIndent3"/>
        <w:spacing w:after="180"/>
        <w:ind w:firstLine="0"/>
        <w:jc w:val="both"/>
        <w:rPr>
          <w:sz w:val="24"/>
        </w:rPr>
      </w:pPr>
      <w:proofErr w:type="gramStart"/>
      <w:r>
        <w:rPr>
          <w:b/>
          <w:sz w:val="24"/>
        </w:rPr>
        <w:t>WHEREAS,</w:t>
      </w:r>
      <w:proofErr w:type="gramEnd"/>
      <w:r>
        <w:rPr>
          <w:sz w:val="24"/>
        </w:rPr>
        <w:t xml:space="preserve"> the chief financial officer shall be designated as the administrator of any charitable fund and spillover fund; and </w:t>
      </w:r>
    </w:p>
    <w:p w14:paraId="5CDF9085" w14:textId="77777777" w:rsidR="00584842" w:rsidRDefault="00584842" w:rsidP="00537699">
      <w:pPr>
        <w:pStyle w:val="BodyTextIndent2"/>
        <w:spacing w:after="180"/>
        <w:ind w:firstLine="0"/>
        <w:jc w:val="both"/>
      </w:pPr>
      <w:r w:rsidRPr="00537699">
        <w:rPr>
          <w:b/>
        </w:rPr>
        <w:t>NOW, THEREFORE BE IT RESOLVED,</w:t>
      </w:r>
      <w:r>
        <w:t xml:space="preserve"> </w:t>
      </w:r>
      <w:bookmarkEnd w:id="0"/>
      <w:r>
        <w:t xml:space="preserve">That the </w:t>
      </w:r>
      <w:r w:rsidR="00F727FB">
        <w:rPr>
          <w:iCs/>
        </w:rPr>
        <w:t>Board of Chosen Freeholders</w:t>
      </w:r>
      <w:r>
        <w:rPr>
          <w:i/>
          <w:iCs/>
        </w:rPr>
        <w:t xml:space="preserve"> </w:t>
      </w:r>
      <w:r>
        <w:t xml:space="preserve">of the </w:t>
      </w:r>
      <w:r>
        <w:rPr>
          <w:i/>
          <w:iCs/>
        </w:rPr>
        <w:t xml:space="preserve">(name of </w:t>
      </w:r>
      <w:r w:rsidR="000E0A07">
        <w:rPr>
          <w:i/>
          <w:iCs/>
        </w:rPr>
        <w:t>county</w:t>
      </w:r>
      <w:r>
        <w:rPr>
          <w:i/>
          <w:iCs/>
        </w:rPr>
        <w:t>)</w:t>
      </w:r>
      <w:r>
        <w:t xml:space="preserve">, hereby </w:t>
      </w:r>
      <w:r w:rsidR="00866F40">
        <w:t>establishes a charitable fund for the following specific public purposes</w:t>
      </w:r>
      <w:r w:rsidR="00CD3E24">
        <w:t xml:space="preserve"> permitted under N.J.A.C. 5:30-18.2</w:t>
      </w:r>
      <w:r w:rsidR="00866F40">
        <w:t>:</w:t>
      </w:r>
    </w:p>
    <w:p w14:paraId="07B82486" w14:textId="77777777" w:rsidR="00866F40" w:rsidRDefault="00866F40" w:rsidP="00537699">
      <w:pPr>
        <w:pStyle w:val="BodyTextIndent2"/>
        <w:spacing w:after="180"/>
        <w:ind w:firstLine="0"/>
        <w:jc w:val="both"/>
      </w:pPr>
      <w:r>
        <w:t>&lt;</w:t>
      </w:r>
      <w:r w:rsidRPr="00866F40">
        <w:rPr>
          <w:i/>
        </w:rPr>
        <w:t>insert one or more specific public purposes</w:t>
      </w:r>
      <w:r>
        <w:t>&gt;</w:t>
      </w:r>
    </w:p>
    <w:p w14:paraId="3E5DE9DE" w14:textId="77777777" w:rsidR="00866F40" w:rsidRDefault="00866F40" w:rsidP="00866F40">
      <w:pPr>
        <w:pStyle w:val="BodyTextIndent2"/>
        <w:spacing w:after="180"/>
        <w:ind w:firstLine="0"/>
        <w:jc w:val="both"/>
      </w:pPr>
      <w:r>
        <w:t>(</w:t>
      </w:r>
      <w:r w:rsidRPr="00866F40">
        <w:t>repeat the above paragraph if more than one charitable fund is being established</w:t>
      </w:r>
      <w:r>
        <w:t>)</w:t>
      </w:r>
    </w:p>
    <w:p w14:paraId="33E1C48A" w14:textId="77777777" w:rsidR="00584842" w:rsidRDefault="00584842" w:rsidP="00CD3E24">
      <w:pPr>
        <w:pStyle w:val="BodyTextIndent2"/>
        <w:ind w:firstLine="0"/>
        <w:jc w:val="both"/>
      </w:pPr>
    </w:p>
    <w:p w14:paraId="773DA245" w14:textId="77777777"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B01262">
        <w:rPr>
          <w:b/>
        </w:rPr>
        <w:lastRenderedPageBreak/>
        <w:t xml:space="preserve">BE IT </w:t>
      </w:r>
      <w:proofErr w:type="gramStart"/>
      <w:r w:rsidRPr="00B01262">
        <w:rPr>
          <w:b/>
        </w:rPr>
        <w:t xml:space="preserve">FURTHER </w:t>
      </w:r>
      <w:r>
        <w:rPr>
          <w:b/>
        </w:rPr>
        <w:t>RESOLV</w:t>
      </w:r>
      <w:r w:rsidRPr="00B01262">
        <w:rPr>
          <w:b/>
        </w:rPr>
        <w:t>ED,</w:t>
      </w:r>
      <w:proofErr w:type="gramEnd"/>
      <w:r>
        <w:rPr>
          <w:b/>
        </w:rPr>
        <w:t xml:space="preserve"> </w:t>
      </w:r>
      <w:r>
        <w:t>that the cap on the amount of charitable fund donations that are creditable toward the 2018 annual property tax bill shall be $______________, and for the 2019 annual property tax bill $____________________.</w:t>
      </w:r>
    </w:p>
    <w:p w14:paraId="12871D7E" w14:textId="77777777"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9F4E2F">
        <w:rPr>
          <w:b/>
        </w:rPr>
        <w:t xml:space="preserve">BE IT </w:t>
      </w:r>
      <w:proofErr w:type="gramStart"/>
      <w:r w:rsidRPr="009F4E2F">
        <w:rPr>
          <w:b/>
        </w:rPr>
        <w:t xml:space="preserve">FURTHER </w:t>
      </w:r>
      <w:r>
        <w:rPr>
          <w:b/>
        </w:rPr>
        <w:t>RESOLV</w:t>
      </w:r>
      <w:r w:rsidRPr="009F4E2F">
        <w:rPr>
          <w:b/>
        </w:rPr>
        <w:t>ED,</w:t>
      </w:r>
      <w:proofErr w:type="gramEnd"/>
      <w:r>
        <w:t xml:space="preserve"> that annual property tax credit cap shall be $______________ for the 2018 annual property tax bill, and $_________________ for the 2019 annual property tax bill; and</w:t>
      </w:r>
    </w:p>
    <w:p w14:paraId="648317F4" w14:textId="77777777"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9F4E2F">
        <w:rPr>
          <w:b/>
        </w:rPr>
        <w:t xml:space="preserve">BE IT </w:t>
      </w:r>
      <w:proofErr w:type="gramStart"/>
      <w:r w:rsidRPr="009F4E2F">
        <w:rPr>
          <w:b/>
        </w:rPr>
        <w:t xml:space="preserve">FURTHER </w:t>
      </w:r>
      <w:r>
        <w:rPr>
          <w:b/>
        </w:rPr>
        <w:t>RESOLV</w:t>
      </w:r>
      <w:r w:rsidRPr="009F4E2F">
        <w:rPr>
          <w:b/>
        </w:rPr>
        <w:t>ED,</w:t>
      </w:r>
      <w:proofErr w:type="gramEnd"/>
      <w:r>
        <w:rPr>
          <w:b/>
        </w:rPr>
        <w:t xml:space="preserve"> </w:t>
      </w:r>
      <w:r>
        <w:t>that the maximum &lt;</w:t>
      </w:r>
      <w:r>
        <w:rPr>
          <w:i/>
        </w:rPr>
        <w:t>percentage or dollar amount</w:t>
      </w:r>
      <w:r>
        <w:t>&gt; of a property tax bill which may be credited is __________; and</w:t>
      </w:r>
    </w:p>
    <w:p w14:paraId="143AD9CA" w14:textId="77777777"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B01262">
        <w:rPr>
          <w:b/>
        </w:rPr>
        <w:t xml:space="preserve">BE IT </w:t>
      </w:r>
      <w:proofErr w:type="gramStart"/>
      <w:r w:rsidRPr="00B01262">
        <w:rPr>
          <w:b/>
        </w:rPr>
        <w:t xml:space="preserve">FURTHER </w:t>
      </w:r>
      <w:r>
        <w:rPr>
          <w:b/>
        </w:rPr>
        <w:t>RESOLV</w:t>
      </w:r>
      <w:r w:rsidRPr="00B01262">
        <w:rPr>
          <w:b/>
        </w:rPr>
        <w:t>ED,</w:t>
      </w:r>
      <w:proofErr w:type="gramEnd"/>
      <w:r>
        <w:t xml:space="preserve"> t</w:t>
      </w:r>
      <w:r w:rsidRPr="00B01262">
        <w:t xml:space="preserve">hat a </w:t>
      </w:r>
      <w:r>
        <w:t>spillover fund</w:t>
      </w:r>
      <w:r w:rsidRPr="00B01262">
        <w:t xml:space="preserve"> shall be established </w:t>
      </w:r>
      <w:r>
        <w:t>to credit</w:t>
      </w:r>
      <w:r w:rsidRPr="00B01262">
        <w:t xml:space="preserve"> against future annual property tax bills any funds that are otherwise creditable but cannot be credited against the donor’s annual property tax bill due to the donation </w:t>
      </w:r>
      <w:r>
        <w:t>exceeding the amount creditable toward a charitable fund; the annual property tax credit cap or the individual credit-eligible donation cap; and</w:t>
      </w:r>
    </w:p>
    <w:p w14:paraId="30C1CE4F" w14:textId="77777777" w:rsidR="0053769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 w:rsidRPr="002761B6">
        <w:rPr>
          <w:b/>
        </w:rPr>
        <w:t xml:space="preserve">BE IT </w:t>
      </w:r>
      <w:proofErr w:type="gramStart"/>
      <w:r w:rsidRPr="002761B6">
        <w:rPr>
          <w:b/>
        </w:rPr>
        <w:t xml:space="preserve">FURTHER </w:t>
      </w:r>
      <w:r>
        <w:rPr>
          <w:b/>
        </w:rPr>
        <w:t>RESOLV</w:t>
      </w:r>
      <w:r w:rsidRPr="002761B6">
        <w:rPr>
          <w:b/>
        </w:rPr>
        <w:t>ED</w:t>
      </w:r>
      <w:r>
        <w:t>,</w:t>
      </w:r>
      <w:proofErr w:type="gramEnd"/>
      <w:r>
        <w:t xml:space="preserve"> that proceeds deposited into the spillover fund may be utilized for the following </w:t>
      </w:r>
      <w:r w:rsidRPr="00F852A9">
        <w:t>purposes supported by the levy that are authorized under subsection (e) of N.J.S.A. 54:4-66.7</w:t>
      </w:r>
      <w:r>
        <w:t>.</w:t>
      </w:r>
    </w:p>
    <w:p w14:paraId="161481D2" w14:textId="77777777" w:rsidR="00537699" w:rsidRPr="00F852A9" w:rsidRDefault="00537699" w:rsidP="00537699">
      <w:pPr>
        <w:autoSpaceDE w:val="0"/>
        <w:autoSpaceDN w:val="0"/>
        <w:adjustRightInd w:val="0"/>
        <w:spacing w:after="120" w:line="276" w:lineRule="auto"/>
        <w:jc w:val="both"/>
      </w:pPr>
      <w:r>
        <w:t>&lt;</w:t>
      </w:r>
      <w:r>
        <w:rPr>
          <w:i/>
        </w:rPr>
        <w:t>state purposes</w:t>
      </w:r>
      <w:r>
        <w:t>&gt;</w:t>
      </w:r>
    </w:p>
    <w:p w14:paraId="2BC515F4" w14:textId="77777777" w:rsidR="00537699" w:rsidRPr="00506F37" w:rsidRDefault="00537699" w:rsidP="00537699">
      <w:r w:rsidRPr="00B01262">
        <w:rPr>
          <w:b/>
        </w:rPr>
        <w:t xml:space="preserve">BE IT </w:t>
      </w:r>
      <w:proofErr w:type="gramStart"/>
      <w:r w:rsidRPr="00B01262">
        <w:rPr>
          <w:b/>
        </w:rPr>
        <w:t xml:space="preserve">FURTHER </w:t>
      </w:r>
      <w:r>
        <w:rPr>
          <w:b/>
        </w:rPr>
        <w:t>RESOLV</w:t>
      </w:r>
      <w:r w:rsidRPr="00B01262">
        <w:rPr>
          <w:b/>
        </w:rPr>
        <w:t>ED,</w:t>
      </w:r>
      <w:proofErr w:type="gramEnd"/>
      <w:r>
        <w:t xml:space="preserve"> that the chief financial officer shall be the charitable fund and spillover fund administrator.</w:t>
      </w:r>
    </w:p>
    <w:p w14:paraId="42E8021D" w14:textId="77777777" w:rsidR="00F30E26" w:rsidRDefault="00F30E26" w:rsidP="00CD3E24">
      <w:pPr>
        <w:pStyle w:val="BodyTextIndent2"/>
        <w:ind w:firstLine="0"/>
        <w:jc w:val="both"/>
      </w:pPr>
    </w:p>
    <w:p w14:paraId="59A5EF85" w14:textId="77777777" w:rsidR="00584842" w:rsidRDefault="00584842" w:rsidP="00584842">
      <w:pPr>
        <w:spacing w:after="180"/>
        <w:jc w:val="both"/>
        <w:rPr>
          <w:i/>
          <w:iCs/>
          <w:szCs w:val="16"/>
        </w:rPr>
      </w:pPr>
      <w:r>
        <w:rPr>
          <w:szCs w:val="16"/>
        </w:rPr>
        <w:t xml:space="preserve">I HEREBY CERTIFY THAT THIS IS A TRUE COPY OF THE RESOLUTION PASSED AT THE MEETING HELD ON </w:t>
      </w:r>
      <w:r>
        <w:rPr>
          <w:i/>
          <w:iCs/>
          <w:szCs w:val="16"/>
        </w:rPr>
        <w:t>(insert meeting date).</w:t>
      </w:r>
    </w:p>
    <w:p w14:paraId="4DE2AB1D" w14:textId="77777777" w:rsidR="00584842" w:rsidRDefault="00584842" w:rsidP="00584842">
      <w:pPr>
        <w:rPr>
          <w:szCs w:val="16"/>
        </w:rPr>
      </w:pPr>
    </w:p>
    <w:p w14:paraId="0BCB63A9" w14:textId="77777777" w:rsidR="00584842" w:rsidRDefault="00584842" w:rsidP="00584842">
      <w:pPr>
        <w:rPr>
          <w:szCs w:val="16"/>
        </w:rPr>
      </w:pPr>
    </w:p>
    <w:p w14:paraId="14BB01FF" w14:textId="77777777" w:rsidR="00584842" w:rsidRDefault="00584842" w:rsidP="00584842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_______________________________</w:t>
      </w:r>
    </w:p>
    <w:p w14:paraId="65483E92" w14:textId="77777777" w:rsidR="00584842" w:rsidRDefault="00584842" w:rsidP="00584842">
      <w:pPr>
        <w:ind w:left="3600" w:firstLine="720"/>
      </w:pPr>
      <w:r>
        <w:t xml:space="preserve">Clerk </w:t>
      </w:r>
    </w:p>
    <w:p w14:paraId="1F9543F4" w14:textId="77777777" w:rsidR="008120B6" w:rsidRDefault="008120B6"/>
    <w:sectPr w:rsidR="0029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42"/>
    <w:rsid w:val="000B4CD8"/>
    <w:rsid w:val="000E0A07"/>
    <w:rsid w:val="001222EC"/>
    <w:rsid w:val="00173E22"/>
    <w:rsid w:val="001C4282"/>
    <w:rsid w:val="003159CB"/>
    <w:rsid w:val="003473E5"/>
    <w:rsid w:val="00537699"/>
    <w:rsid w:val="00584842"/>
    <w:rsid w:val="005F2472"/>
    <w:rsid w:val="006653A8"/>
    <w:rsid w:val="00685191"/>
    <w:rsid w:val="006C1ED2"/>
    <w:rsid w:val="00757423"/>
    <w:rsid w:val="008120B6"/>
    <w:rsid w:val="00825FEE"/>
    <w:rsid w:val="00866F40"/>
    <w:rsid w:val="008F1136"/>
    <w:rsid w:val="00901441"/>
    <w:rsid w:val="009E1892"/>
    <w:rsid w:val="00AB72E3"/>
    <w:rsid w:val="00AE188F"/>
    <w:rsid w:val="00BD2EDE"/>
    <w:rsid w:val="00C41F94"/>
    <w:rsid w:val="00CD3E24"/>
    <w:rsid w:val="00E35501"/>
    <w:rsid w:val="00ED40AB"/>
    <w:rsid w:val="00F30E26"/>
    <w:rsid w:val="00F4103E"/>
    <w:rsid w:val="00F47FCF"/>
    <w:rsid w:val="00F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2050"/>
  <w15:chartTrackingRefBased/>
  <w15:docId w15:val="{759E5CBA-207E-4F73-BB23-63A39DB1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584842"/>
    <w:pPr>
      <w:widowControl w:val="0"/>
      <w:autoSpaceDE w:val="0"/>
      <w:autoSpaceDN w:val="0"/>
      <w:adjustRightInd w:val="0"/>
    </w:pPr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584842"/>
    <w:pPr>
      <w:tabs>
        <w:tab w:val="left" w:leader="underscore" w:pos="2880"/>
        <w:tab w:val="left" w:leader="underscore" w:pos="4860"/>
      </w:tabs>
      <w:ind w:firstLine="864"/>
    </w:pPr>
    <w:rPr>
      <w:szCs w:val="16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84842"/>
    <w:rPr>
      <w:rFonts w:ascii="Times New Roman" w:eastAsia="Times New Roman" w:hAnsi="Times New Roman" w:cs="Times New Roman"/>
      <w:sz w:val="24"/>
      <w:szCs w:val="16"/>
    </w:rPr>
  </w:style>
  <w:style w:type="paragraph" w:styleId="BodyTextIndent3">
    <w:name w:val="Body Text Indent 3"/>
    <w:basedOn w:val="Normal"/>
    <w:link w:val="BodyTextIndent3Char"/>
    <w:semiHidden/>
    <w:rsid w:val="00584842"/>
    <w:pPr>
      <w:ind w:firstLine="864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84842"/>
    <w:rPr>
      <w:rFonts w:ascii="Times New Roman" w:eastAsia="Times New Roman" w:hAnsi="Times New Roman" w:cs="Times New Roman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Martucci, Jason</dc:creator>
  <cp:keywords/>
  <dc:description/>
  <cp:lastModifiedBy>Gallello, Matthew [DCA]</cp:lastModifiedBy>
  <cp:revision>2</cp:revision>
  <cp:lastPrinted>2018-09-24T16:26:00Z</cp:lastPrinted>
  <dcterms:created xsi:type="dcterms:W3CDTF">2024-05-23T13:09:00Z</dcterms:created>
  <dcterms:modified xsi:type="dcterms:W3CDTF">2024-05-23T13:09:00Z</dcterms:modified>
</cp:coreProperties>
</file>